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2899" w14:textId="77777777" w:rsidR="00FF4FEC" w:rsidRDefault="00FF4FEC" w:rsidP="00251E65">
      <w:pPr>
        <w:jc w:val="center"/>
        <w:rPr>
          <w:rFonts w:ascii="Cambria" w:hAnsi="Cambria" w:cs="Cambria"/>
          <w:b/>
          <w:sz w:val="32"/>
          <w:szCs w:val="32"/>
        </w:rPr>
      </w:pPr>
    </w:p>
    <w:p w14:paraId="48D13DAA" w14:textId="77777777" w:rsidR="00FF4FEC" w:rsidRDefault="00FF4FEC" w:rsidP="00251E65">
      <w:pPr>
        <w:jc w:val="center"/>
        <w:rPr>
          <w:rFonts w:ascii="Cambria" w:hAnsi="Cambria" w:cs="Cambria"/>
          <w:b/>
          <w:sz w:val="32"/>
          <w:szCs w:val="32"/>
        </w:rPr>
      </w:pPr>
    </w:p>
    <w:p w14:paraId="1E37728F" w14:textId="77777777" w:rsidR="00FF4FEC" w:rsidRDefault="00FF4FEC" w:rsidP="00251E65">
      <w:pPr>
        <w:jc w:val="center"/>
        <w:rPr>
          <w:rFonts w:ascii="Cambria" w:hAnsi="Cambria" w:cs="Cambria"/>
          <w:b/>
          <w:sz w:val="32"/>
          <w:szCs w:val="32"/>
        </w:rPr>
      </w:pPr>
    </w:p>
    <w:p w14:paraId="50329C95" w14:textId="77777777" w:rsidR="00FF4FEC" w:rsidRDefault="00FF4FEC" w:rsidP="00251E65">
      <w:pPr>
        <w:jc w:val="center"/>
        <w:rPr>
          <w:rFonts w:ascii="Cambria" w:hAnsi="Cambria" w:cs="Cambria"/>
          <w:b/>
          <w:sz w:val="32"/>
          <w:szCs w:val="32"/>
        </w:rPr>
      </w:pPr>
    </w:p>
    <w:p w14:paraId="40ADE8A7" w14:textId="77777777" w:rsidR="00FF4FEC" w:rsidRDefault="00FF4FEC" w:rsidP="00251E65">
      <w:pPr>
        <w:jc w:val="center"/>
        <w:rPr>
          <w:rFonts w:ascii="Cambria" w:hAnsi="Cambria" w:cs="Cambria"/>
          <w:b/>
          <w:sz w:val="32"/>
          <w:szCs w:val="32"/>
        </w:rPr>
      </w:pPr>
    </w:p>
    <w:p w14:paraId="6AC3376A" w14:textId="77777777" w:rsidR="00FF4FEC" w:rsidRDefault="00FF4FEC" w:rsidP="00251E65">
      <w:pPr>
        <w:jc w:val="center"/>
        <w:rPr>
          <w:rFonts w:ascii="Cambria" w:hAnsi="Cambria" w:cs="Cambria"/>
          <w:b/>
          <w:sz w:val="32"/>
          <w:szCs w:val="32"/>
        </w:rPr>
      </w:pPr>
    </w:p>
    <w:p w14:paraId="6E041D4D" w14:textId="77777777" w:rsidR="00554732" w:rsidRDefault="00554732" w:rsidP="00554732">
      <w:pPr>
        <w:jc w:val="center"/>
        <w:rPr>
          <w:rFonts w:ascii="Cambria" w:hAnsi="Cambria" w:cs="Cambria"/>
          <w:b/>
          <w:sz w:val="28"/>
        </w:rPr>
      </w:pPr>
      <w:r w:rsidRPr="00C25302">
        <w:rPr>
          <w:rFonts w:ascii="Cambria" w:hAnsi="Cambria" w:cs="Cambria"/>
          <w:b/>
          <w:sz w:val="32"/>
          <w:szCs w:val="32"/>
        </w:rPr>
        <w:t>Komlói Egészségcentrum, Bányászati Utókezelő és Éjjeli Szanatórium Egészségügyi Központ</w:t>
      </w:r>
    </w:p>
    <w:p w14:paraId="39B1A530" w14:textId="6B065BFE" w:rsidR="00A57385" w:rsidRDefault="00A57385" w:rsidP="00251E65">
      <w:pPr>
        <w:jc w:val="center"/>
        <w:rPr>
          <w:rFonts w:ascii="Cambria" w:hAnsi="Cambria" w:cs="Cambria"/>
          <w:b/>
          <w:sz w:val="32"/>
          <w:szCs w:val="32"/>
        </w:rPr>
      </w:pPr>
    </w:p>
    <w:p w14:paraId="1D126BE0" w14:textId="77777777" w:rsidR="005D65FD" w:rsidRDefault="005D65FD" w:rsidP="00251E65">
      <w:pPr>
        <w:jc w:val="center"/>
        <w:rPr>
          <w:rFonts w:ascii="Cambria" w:hAnsi="Cambria" w:cs="Cambria"/>
          <w:b/>
          <w:sz w:val="28"/>
        </w:rPr>
      </w:pPr>
    </w:p>
    <w:p w14:paraId="6F1AEE7D" w14:textId="77777777" w:rsidR="00251E65" w:rsidRDefault="00A7394B" w:rsidP="00251E65">
      <w:pPr>
        <w:jc w:val="center"/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t>Energetikai szakreferens éves</w:t>
      </w:r>
      <w:r w:rsidR="00251E65">
        <w:rPr>
          <w:rFonts w:ascii="Cambria" w:hAnsi="Cambria" w:cs="Cambria"/>
          <w:b/>
          <w:sz w:val="28"/>
        </w:rPr>
        <w:t xml:space="preserve"> jelentés</w:t>
      </w:r>
    </w:p>
    <w:p w14:paraId="773C1942" w14:textId="77777777" w:rsidR="00251E65" w:rsidRDefault="00251E65" w:rsidP="00251E65">
      <w:pPr>
        <w:jc w:val="center"/>
        <w:rPr>
          <w:rFonts w:ascii="Cambria" w:hAnsi="Cambria" w:cs="Cambria"/>
          <w:b/>
          <w:sz w:val="28"/>
        </w:rPr>
      </w:pPr>
    </w:p>
    <w:p w14:paraId="57A1EFE3" w14:textId="77777777" w:rsidR="00251E65" w:rsidRDefault="00251E65" w:rsidP="00251E65">
      <w:pPr>
        <w:jc w:val="center"/>
        <w:rPr>
          <w:rFonts w:ascii="Cambria" w:hAnsi="Cambria" w:cs="Cambria"/>
          <w:b/>
          <w:sz w:val="28"/>
        </w:rPr>
      </w:pPr>
    </w:p>
    <w:p w14:paraId="7A7CBB7E" w14:textId="77777777" w:rsidR="00251E65" w:rsidRDefault="00251E65" w:rsidP="00251E65">
      <w:pPr>
        <w:jc w:val="center"/>
        <w:rPr>
          <w:rFonts w:ascii="Cambria" w:hAnsi="Cambria" w:cs="Cambria"/>
          <w:b/>
          <w:sz w:val="28"/>
        </w:rPr>
      </w:pPr>
    </w:p>
    <w:p w14:paraId="1E31BD6C" w14:textId="77777777" w:rsidR="00251E65" w:rsidRDefault="00251E65" w:rsidP="00251E65">
      <w:pPr>
        <w:jc w:val="center"/>
        <w:rPr>
          <w:rFonts w:ascii="Cambria" w:hAnsi="Cambria" w:cs="Cambria"/>
          <w:b/>
          <w:sz w:val="28"/>
        </w:rPr>
      </w:pPr>
    </w:p>
    <w:p w14:paraId="753C9A65" w14:textId="111B4C9C" w:rsidR="00251E65" w:rsidRDefault="00D72FDD" w:rsidP="00251E65">
      <w:pPr>
        <w:jc w:val="center"/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t>20</w:t>
      </w:r>
      <w:r w:rsidR="0012415C">
        <w:rPr>
          <w:rFonts w:ascii="Cambria" w:hAnsi="Cambria" w:cs="Cambria"/>
          <w:b/>
          <w:sz w:val="28"/>
        </w:rPr>
        <w:t>2</w:t>
      </w:r>
      <w:r w:rsidR="00F615CF">
        <w:rPr>
          <w:rFonts w:ascii="Cambria" w:hAnsi="Cambria" w:cs="Cambria"/>
          <w:b/>
          <w:sz w:val="28"/>
        </w:rPr>
        <w:t>2</w:t>
      </w:r>
      <w:r w:rsidR="00251E65">
        <w:rPr>
          <w:rFonts w:ascii="Cambria" w:hAnsi="Cambria" w:cs="Cambria"/>
          <w:b/>
          <w:sz w:val="28"/>
        </w:rPr>
        <w:t>.</w:t>
      </w:r>
      <w:r w:rsidR="000617E3">
        <w:rPr>
          <w:rFonts w:ascii="Cambria" w:hAnsi="Cambria" w:cs="Cambria"/>
          <w:b/>
          <w:sz w:val="28"/>
        </w:rPr>
        <w:t xml:space="preserve"> </w:t>
      </w:r>
    </w:p>
    <w:p w14:paraId="30FBFD71" w14:textId="77777777" w:rsidR="00251E65" w:rsidRDefault="00251E65" w:rsidP="00251E65">
      <w:pPr>
        <w:jc w:val="center"/>
        <w:rPr>
          <w:rFonts w:ascii="Cambria" w:hAnsi="Cambria" w:cs="Cambria"/>
          <w:b/>
          <w:sz w:val="28"/>
        </w:rPr>
      </w:pPr>
    </w:p>
    <w:p w14:paraId="4E36AF7E" w14:textId="77777777" w:rsidR="00251E65" w:rsidRDefault="00251E65" w:rsidP="00251E65">
      <w:pPr>
        <w:jc w:val="center"/>
        <w:rPr>
          <w:rFonts w:ascii="Cambria" w:hAnsi="Cambria" w:cs="Cambria"/>
          <w:b/>
          <w:sz w:val="28"/>
        </w:rPr>
      </w:pPr>
    </w:p>
    <w:p w14:paraId="22F74DA4" w14:textId="77777777" w:rsidR="00251E65" w:rsidRDefault="00251E65" w:rsidP="00251E65">
      <w:pPr>
        <w:rPr>
          <w:rFonts w:ascii="Cambria" w:hAnsi="Cambria" w:cs="Cambria"/>
          <w:b/>
          <w:sz w:val="28"/>
        </w:rPr>
      </w:pPr>
    </w:p>
    <w:p w14:paraId="046A5064" w14:textId="77777777" w:rsidR="00251E65" w:rsidRDefault="00251E65" w:rsidP="00251E65">
      <w:pPr>
        <w:rPr>
          <w:rFonts w:ascii="Cambria" w:hAnsi="Cambria" w:cs="Cambria"/>
          <w:b/>
          <w:sz w:val="28"/>
        </w:rPr>
      </w:pPr>
    </w:p>
    <w:p w14:paraId="7D9ACE90" w14:textId="77777777" w:rsidR="00251E65" w:rsidRDefault="00251E65" w:rsidP="00251E65">
      <w:pPr>
        <w:rPr>
          <w:rFonts w:ascii="Cambria" w:hAnsi="Cambria" w:cs="Cambria"/>
          <w:b/>
          <w:sz w:val="28"/>
        </w:rPr>
      </w:pPr>
    </w:p>
    <w:p w14:paraId="36F35A08" w14:textId="77777777" w:rsidR="00251E65" w:rsidRDefault="00251E65" w:rsidP="00251E65">
      <w:pPr>
        <w:rPr>
          <w:rFonts w:ascii="Cambria" w:hAnsi="Cambria" w:cs="Cambria"/>
          <w:b/>
          <w:sz w:val="28"/>
        </w:rPr>
      </w:pPr>
    </w:p>
    <w:p w14:paraId="30D1B827" w14:textId="77777777" w:rsidR="00251E65" w:rsidRDefault="00251E65" w:rsidP="00251E65">
      <w:pPr>
        <w:rPr>
          <w:rFonts w:ascii="Cambria" w:hAnsi="Cambria" w:cs="Cambria"/>
          <w:b/>
          <w:sz w:val="28"/>
        </w:rPr>
      </w:pPr>
    </w:p>
    <w:p w14:paraId="78928270" w14:textId="77777777" w:rsidR="00251E65" w:rsidRDefault="00251E65" w:rsidP="00251E65">
      <w:pPr>
        <w:rPr>
          <w:rFonts w:ascii="Cambria" w:hAnsi="Cambria" w:cs="Cambria"/>
          <w:b/>
          <w:sz w:val="28"/>
        </w:rPr>
      </w:pPr>
    </w:p>
    <w:p w14:paraId="27A2ED76" w14:textId="77777777" w:rsidR="00251E65" w:rsidRDefault="00251E65" w:rsidP="00251E65">
      <w:pPr>
        <w:rPr>
          <w:rFonts w:ascii="Cambria" w:hAnsi="Cambria" w:cs="Cambria"/>
          <w:b/>
          <w:sz w:val="28"/>
        </w:rPr>
      </w:pPr>
    </w:p>
    <w:p w14:paraId="307C9B90" w14:textId="77777777" w:rsidR="00251E65" w:rsidRDefault="00251E65" w:rsidP="00251E65">
      <w:pPr>
        <w:rPr>
          <w:rFonts w:ascii="Cambria" w:hAnsi="Cambria" w:cs="Cambria"/>
          <w:b/>
          <w:sz w:val="28"/>
        </w:rPr>
      </w:pPr>
    </w:p>
    <w:p w14:paraId="3768B908" w14:textId="77777777" w:rsidR="00DB5227" w:rsidRDefault="00DB5227" w:rsidP="00251E65">
      <w:pPr>
        <w:rPr>
          <w:rFonts w:ascii="Cambria" w:hAnsi="Cambria" w:cs="Cambria"/>
          <w:b/>
          <w:sz w:val="28"/>
        </w:rPr>
      </w:pPr>
    </w:p>
    <w:p w14:paraId="478F39F4" w14:textId="77777777" w:rsidR="00DB5227" w:rsidRDefault="00DB5227" w:rsidP="00251E65">
      <w:pPr>
        <w:rPr>
          <w:rFonts w:ascii="Cambria" w:hAnsi="Cambria" w:cs="Cambria"/>
          <w:b/>
          <w:sz w:val="28"/>
        </w:rPr>
      </w:pPr>
    </w:p>
    <w:p w14:paraId="5CAF1B82" w14:textId="77777777" w:rsidR="00DB5227" w:rsidRDefault="00DB5227" w:rsidP="00251E65">
      <w:pPr>
        <w:rPr>
          <w:rFonts w:ascii="Cambria" w:hAnsi="Cambria" w:cs="Cambria"/>
          <w:b/>
          <w:sz w:val="28"/>
        </w:rPr>
      </w:pPr>
    </w:p>
    <w:p w14:paraId="44BF2A36" w14:textId="77777777" w:rsidR="00DB5227" w:rsidRDefault="00DB5227" w:rsidP="00251E65">
      <w:pPr>
        <w:rPr>
          <w:rFonts w:ascii="Cambria" w:hAnsi="Cambria" w:cs="Cambria"/>
          <w:b/>
          <w:sz w:val="28"/>
        </w:rPr>
      </w:pPr>
    </w:p>
    <w:p w14:paraId="74C3273D" w14:textId="77777777" w:rsidR="00DB5227" w:rsidRDefault="00DB5227" w:rsidP="00251E65">
      <w:pPr>
        <w:rPr>
          <w:rFonts w:ascii="Cambria" w:hAnsi="Cambria" w:cs="Cambria"/>
          <w:b/>
          <w:sz w:val="28"/>
        </w:rPr>
      </w:pPr>
    </w:p>
    <w:p w14:paraId="7DC55641" w14:textId="77777777" w:rsidR="00CD0940" w:rsidRPr="002F7A9E" w:rsidRDefault="00307F2D" w:rsidP="00CD0940">
      <w:pPr>
        <w:rPr>
          <w:rFonts w:ascii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Éves</w:t>
      </w:r>
      <w:r w:rsidR="00CD0940" w:rsidRPr="002F7A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 energiaköltségek megoszlása:</w:t>
      </w:r>
    </w:p>
    <w:p w14:paraId="168AE8A3" w14:textId="0BC189BC" w:rsidR="00CD0940" w:rsidRDefault="00EC69DD" w:rsidP="00CD0940">
      <w:pPr>
        <w:rPr>
          <w:rFonts w:ascii="Times New Roman" w:hAnsi="Times New Roman" w:cs="Times New Roman"/>
          <w:smallCaps/>
          <w:noProof/>
          <w:lang w:eastAsia="hu-HU"/>
        </w:rPr>
      </w:pPr>
      <w:r w:rsidRPr="00EC69DD">
        <w:drawing>
          <wp:inline distT="0" distB="0" distL="0" distR="0" wp14:anchorId="115CCA3F" wp14:editId="264ED783">
            <wp:extent cx="3261360" cy="929145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38" cy="9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6BF">
        <w:rPr>
          <w:rFonts w:ascii="Times New Roman" w:hAnsi="Times New Roman" w:cs="Times New Roman"/>
          <w:smallCaps/>
          <w:noProof/>
          <w:lang w:eastAsia="hu-HU"/>
        </w:rPr>
        <w:t xml:space="preserve">   </w:t>
      </w:r>
      <w:r>
        <w:rPr>
          <w:rFonts w:ascii="Times New Roman" w:hAnsi="Times New Roman" w:cs="Times New Roman"/>
          <w:smallCaps/>
          <w:noProof/>
          <w:lang w:eastAsia="hu-HU"/>
        </w:rPr>
        <w:drawing>
          <wp:inline distT="0" distB="0" distL="0" distR="0" wp14:anchorId="223A277C" wp14:editId="084DA7FA">
            <wp:extent cx="3284220" cy="181118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50" cy="1825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B73C7" w14:textId="77777777" w:rsidR="00C50331" w:rsidRDefault="00C50331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54658CD5" w14:textId="6DE1A503" w:rsidR="00CD0940" w:rsidRPr="002F7A9E" w:rsidRDefault="00307F2D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Éves</w:t>
      </w:r>
      <w:r w:rsidR="008313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 energia fogyasztás -</w:t>
      </w:r>
      <w:r w:rsidR="00CD0940" w:rsidRPr="002F7A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 összehasonlítva </w:t>
      </w:r>
      <w:r w:rsidR="008313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a </w:t>
      </w:r>
      <w:r w:rsidR="00D72FD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20</w:t>
      </w:r>
      <w:r w:rsidR="00A275B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2</w:t>
      </w:r>
      <w:r w:rsidR="00F615C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1</w:t>
      </w:r>
      <w:r w:rsidR="00CD0940" w:rsidRPr="002F7A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. évi adatokkal:</w:t>
      </w:r>
    </w:p>
    <w:p w14:paraId="326F8F68" w14:textId="0D85FF68" w:rsidR="005D65FD" w:rsidRDefault="00F615CF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F615CF">
        <w:rPr>
          <w:noProof/>
        </w:rPr>
        <w:drawing>
          <wp:inline distT="0" distB="0" distL="0" distR="0" wp14:anchorId="55B3466C" wp14:editId="26D440DF">
            <wp:extent cx="6645910" cy="372110"/>
            <wp:effectExtent l="0" t="0" r="2540" b="889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9ED0" w14:textId="0E69E20D" w:rsidR="005D65FD" w:rsidRDefault="00F615CF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F615CF">
        <w:rPr>
          <w:noProof/>
        </w:rPr>
        <w:drawing>
          <wp:inline distT="0" distB="0" distL="0" distR="0" wp14:anchorId="14E165F3" wp14:editId="16D86788">
            <wp:extent cx="6645910" cy="372110"/>
            <wp:effectExtent l="0" t="0" r="2540" b="889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125F" w14:textId="284EC7AB" w:rsidR="005D65FD" w:rsidRDefault="00F615CF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F615CF">
        <w:rPr>
          <w:noProof/>
        </w:rPr>
        <w:drawing>
          <wp:inline distT="0" distB="0" distL="0" distR="0" wp14:anchorId="313D4E50" wp14:editId="3A0A29C3">
            <wp:extent cx="6645910" cy="372110"/>
            <wp:effectExtent l="0" t="0" r="2540" b="889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E0F2F" w14:textId="225A1821" w:rsidR="00554732" w:rsidRDefault="00F615CF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F615CF">
        <w:rPr>
          <w:noProof/>
        </w:rPr>
        <w:drawing>
          <wp:inline distT="0" distB="0" distL="0" distR="0" wp14:anchorId="027284B7" wp14:editId="3C8E3A18">
            <wp:extent cx="6645910" cy="372110"/>
            <wp:effectExtent l="0" t="0" r="2540" b="889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9067" w14:textId="70403263" w:rsidR="00F52DDC" w:rsidRPr="002917FD" w:rsidRDefault="00D72FDD" w:rsidP="00F52DDC">
      <w:pPr>
        <w:jc w:val="center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20</w:t>
      </w:r>
      <w:r w:rsidR="0012415C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615CF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. éves adatok hasonlítása a 20</w:t>
      </w:r>
      <w:r w:rsidR="00A275B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615CF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. évi tény és 20</w:t>
      </w:r>
      <w:r w:rsidR="0012415C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615CF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52DDC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. évi terv adathoz. (A táblázat a</w:t>
      </w: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zt mutatja, hogy hány %-a a 20</w:t>
      </w:r>
      <w:r w:rsidR="00A275B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615CF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. évi tény és 20</w:t>
      </w:r>
      <w:r w:rsidR="0012415C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615CF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52DDC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 xml:space="preserve">. évi </w:t>
      </w: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terv adathoz viszonyítva a 20</w:t>
      </w:r>
      <w:r w:rsidR="0012415C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615CF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</w:t>
      </w:r>
      <w:r w:rsidR="00F52DDC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. tény adat.)</w:t>
      </w:r>
    </w:p>
    <w:p w14:paraId="6564DB60" w14:textId="77777777" w:rsidR="00F52DDC" w:rsidRDefault="00F52DDC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29CACDD2" w14:textId="77777777" w:rsidR="00CD0940" w:rsidRPr="002F7A9E" w:rsidRDefault="0015032E" w:rsidP="00CD0940">
      <w:pPr>
        <w:rPr>
          <w:rFonts w:ascii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Éves</w:t>
      </w:r>
      <w:r w:rsidR="00CD0940" w:rsidRPr="002F7A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 xml:space="preserve"> üvegházhatású gázkibocsátás:</w:t>
      </w:r>
      <w:r w:rsidR="00CD0940" w:rsidRPr="002F7A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ab/>
      </w:r>
      <w:r w:rsidR="00CD0940" w:rsidRPr="002F7A9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ab/>
      </w:r>
    </w:p>
    <w:p w14:paraId="6446C176" w14:textId="5DFEFDB1" w:rsidR="00CD0940" w:rsidRPr="002F7A9E" w:rsidRDefault="00F615CF" w:rsidP="009D4DAC">
      <w:pPr>
        <w:jc w:val="center"/>
        <w:rPr>
          <w:rFonts w:ascii="Times New Roman" w:hAnsi="Times New Roman" w:cs="Times New Roman"/>
          <w:smallCaps/>
        </w:rPr>
      </w:pPr>
      <w:r w:rsidRPr="00F615CF">
        <w:rPr>
          <w:noProof/>
        </w:rPr>
        <w:drawing>
          <wp:inline distT="0" distB="0" distL="0" distR="0" wp14:anchorId="10CD3BEC" wp14:editId="20FB2674">
            <wp:extent cx="5745480" cy="190500"/>
            <wp:effectExtent l="0" t="0" r="762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B359" w14:textId="77777777" w:rsidR="00C50331" w:rsidRDefault="00C50331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76850AE3" w14:textId="77777777" w:rsidR="00CD0940" w:rsidRPr="00502086" w:rsidRDefault="00CD0940" w:rsidP="00CD094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50208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Összegző értékelés:</w:t>
      </w:r>
    </w:p>
    <w:p w14:paraId="4FE3A9B8" w14:textId="77777777" w:rsidR="00F615CF" w:rsidRDefault="00F615CF" w:rsidP="00F615CF">
      <w:pPr>
        <w:autoSpaceDE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2022. évre</w:t>
      </w:r>
      <w:r w:rsidRPr="002F7A9E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 xml:space="preserve"> vonatkozó energiafelhasználási adatok a tavalyi év</w:t>
      </w: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vel</w:t>
      </w:r>
      <w:r w:rsidRPr="002F7A9E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 xml:space="preserve"> összehasonlítva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csökkenést mutatnak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 xml:space="preserve">. </w:t>
      </w:r>
    </w:p>
    <w:p w14:paraId="6BF2D86D" w14:textId="77777777" w:rsidR="00F615CF" w:rsidRPr="006F243F" w:rsidRDefault="00F615CF" w:rsidP="00F615CF">
      <w:pPr>
        <w:pStyle w:val="Listaszerbekezds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6F243F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A 7304 Komló, Sikonda, Fürdő u 4. telephely vagyonkezelése 2022.09.30-cal visszakerült az Országos Kórházi Főigazgatósághoz, így 2022. októbertől a fogyasztás nem a Központnál realizálódik.</w:t>
      </w:r>
    </w:p>
    <w:p w14:paraId="5E65BAFE" w14:textId="77777777" w:rsidR="00F615CF" w:rsidRPr="002116DA" w:rsidRDefault="00F615CF" w:rsidP="00F615CF">
      <w:pPr>
        <w:pStyle w:val="Listaszerbekezds"/>
        <w:numPr>
          <w:ilvl w:val="0"/>
          <w:numId w:val="38"/>
        </w:numPr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2116DA">
        <w:rPr>
          <w:rFonts w:ascii="Times New Roman" w:hAnsi="Times New Roman"/>
        </w:rPr>
        <w:t xml:space="preserve">Származtatott hő felhasználás a </w:t>
      </w:r>
      <w:bookmarkStart w:id="0" w:name="_Hlk94699523"/>
      <w:r w:rsidRPr="005E5A53">
        <w:rPr>
          <w:rFonts w:ascii="Times New Roman" w:hAnsi="Times New Roman"/>
        </w:rPr>
        <w:t xml:space="preserve">7300 Komló, Majális tér 1. sz. alatti központi telephelyen </w:t>
      </w:r>
      <w:bookmarkEnd w:id="0"/>
      <w:r>
        <w:rPr>
          <w:rFonts w:ascii="Times New Roman" w:hAnsi="Times New Roman"/>
        </w:rPr>
        <w:t>v</w:t>
      </w:r>
      <w:r w:rsidRPr="002116DA">
        <w:rPr>
          <w:rFonts w:ascii="Times New Roman" w:hAnsi="Times New Roman"/>
        </w:rPr>
        <w:t>an, távhővel fűtik az épületeket. A felhasználás időjárásfüggő</w:t>
      </w:r>
      <w:r>
        <w:rPr>
          <w:rFonts w:ascii="Times New Roman" w:hAnsi="Times New Roman"/>
        </w:rPr>
        <w:t>.</w:t>
      </w:r>
    </w:p>
    <w:p w14:paraId="7FC3839A" w14:textId="77777777" w:rsidR="00F615CF" w:rsidRPr="002116DA" w:rsidRDefault="00F615CF" w:rsidP="00F615CF">
      <w:pPr>
        <w:pStyle w:val="Listaszerbekezds"/>
        <w:numPr>
          <w:ilvl w:val="0"/>
          <w:numId w:val="38"/>
        </w:numPr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2116DA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Gázolajat két személygépkocsi üzemeltetésére használnak. A gépkocsik futásteljesítménye eredményezi az egyes hónapokban kimutatható különbségeket.</w:t>
      </w:r>
      <w:r w:rsidRPr="002116DA">
        <w:t xml:space="preserve"> </w:t>
      </w:r>
    </w:p>
    <w:p w14:paraId="6D75091D" w14:textId="77777777" w:rsidR="00DD3A7E" w:rsidRDefault="00DD3A7E" w:rsidP="00DD3A7E">
      <w:pPr>
        <w:pStyle w:val="Listaszerbekezds"/>
        <w:numPr>
          <w:ilvl w:val="0"/>
          <w:numId w:val="38"/>
        </w:numPr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E</w:t>
      </w: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nergiahatékonysági intézkedések</w:t>
      </w: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 xml:space="preserve"> bevezetése 2022. IV. negyedévtől:</w:t>
      </w:r>
    </w:p>
    <w:p w14:paraId="3DEB9173" w14:textId="77777777" w:rsidR="00DD3A7E" w:rsidRPr="00C53B09" w:rsidRDefault="00DD3A7E" w:rsidP="00DD3A7E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„Tekintettel arra, hogy intézményünk melegvíz ellátása és fűtése a városi távhőszolgáltatás útján kerül biztosításra, az energiaracionalizálási lehetőségek viszonylag korlátozottak (egyedi mérésre, szakaszolásra nincs lehetőség):</w:t>
      </w:r>
    </w:p>
    <w:p w14:paraId="1137C29F" w14:textId="77777777" w:rsidR="00DD3A7E" w:rsidRPr="00C53B09" w:rsidRDefault="00DD3A7E" w:rsidP="00DD3A7E">
      <w:pPr>
        <w:numPr>
          <w:ilvl w:val="2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 xml:space="preserve">A főépületben a hőközpont 06.00-14.00 óra, valamint 18.00-02.00 óra között biztosít fűtési szezonban hőszolgáltatást, valamint a II. épületben munkanapokon 07.00-15.00 óra között. </w:t>
      </w:r>
    </w:p>
    <w:p w14:paraId="2331F913" w14:textId="77777777" w:rsidR="00DD3A7E" w:rsidRPr="00C53B09" w:rsidRDefault="00DD3A7E" w:rsidP="00DD3A7E">
      <w:pPr>
        <w:numPr>
          <w:ilvl w:val="2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lastRenderedPageBreak/>
        <w:t>A közösségi helyiségekben és közlekedőkben lehetőség szerint a fűtőtest lekapcsolásra kerül.</w:t>
      </w:r>
    </w:p>
    <w:p w14:paraId="4F2D00EE" w14:textId="77777777" w:rsidR="00DD3A7E" w:rsidRPr="00C53B09" w:rsidRDefault="00DD3A7E" w:rsidP="00DD3A7E">
      <w:pPr>
        <w:numPr>
          <w:ilvl w:val="2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Nem megengedett az egyedi hőfejlesztő eszközök, kiegészítő fűtőberendezések (klíma, hősugárzók), kényelmi berendezések (víz hűtő/fűtő automata) használata.</w:t>
      </w:r>
    </w:p>
    <w:p w14:paraId="0C8978B1" w14:textId="77777777" w:rsidR="00DD3A7E" w:rsidRPr="00C53B09" w:rsidRDefault="00DD3A7E" w:rsidP="00DD3A7E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Közösségi terek, munkaidő után nem használt közlekedési helyiségekben világításra lekapcsolásra kerül.</w:t>
      </w:r>
    </w:p>
    <w:p w14:paraId="10E7C3B1" w14:textId="77777777" w:rsidR="00DD3A7E" w:rsidRPr="00C53B09" w:rsidRDefault="00DD3A7E" w:rsidP="00DD3A7E">
      <w:pPr>
        <w:numPr>
          <w:ilvl w:val="1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Épület külső területei a betegellátás folyamatos és zavartalan biztosítását célzó közlekedési területeken kívül nem kivilágítottak.</w:t>
      </w:r>
      <w:r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”</w:t>
      </w:r>
    </w:p>
    <w:p w14:paraId="36DA1975" w14:textId="44BAFB7D" w:rsidR="00F615CF" w:rsidRDefault="00F615C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25FB677F" w14:textId="6D963773" w:rsidR="00A7394B" w:rsidRPr="00A275B9" w:rsidRDefault="00A7394B" w:rsidP="00A275B9">
      <w:pPr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Energiahatékonysági intézkedések, szemléletformálás</w:t>
      </w:r>
      <w:r w:rsidRPr="0050208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:</w:t>
      </w:r>
    </w:p>
    <w:p w14:paraId="70497CAA" w14:textId="1B92E635" w:rsidR="002E35BB" w:rsidRDefault="002E35BB" w:rsidP="002E35BB">
      <w:pPr>
        <w:pStyle w:val="Listaszerbekezds"/>
        <w:numPr>
          <w:ilvl w:val="0"/>
          <w:numId w:val="34"/>
        </w:numPr>
        <w:autoSpaceDE w:val="0"/>
        <w:jc w:val="both"/>
        <w:rPr>
          <w:rFonts w:ascii="Times New Roman" w:hAnsi="Times New Roman"/>
        </w:rPr>
      </w:pPr>
      <w:r w:rsidRPr="002A3E49">
        <w:rPr>
          <w:rFonts w:ascii="Times New Roman" w:hAnsi="Times New Roman"/>
        </w:rPr>
        <w:t>A beruházás nélkül megvalósítható intézkedések alapvetően oktatá</w:t>
      </w:r>
      <w:r w:rsidR="00D72FDD">
        <w:rPr>
          <w:rFonts w:ascii="Times New Roman" w:hAnsi="Times New Roman"/>
        </w:rPr>
        <w:t xml:space="preserve">ssal kerültek kezelésre, és </w:t>
      </w:r>
      <w:r w:rsidR="00F615CF">
        <w:rPr>
          <w:rFonts w:ascii="Times New Roman" w:hAnsi="Times New Roman"/>
        </w:rPr>
        <w:t>2022 decemberében</w:t>
      </w:r>
      <w:r w:rsidRPr="002A3E49">
        <w:rPr>
          <w:rFonts w:ascii="Times New Roman" w:hAnsi="Times New Roman"/>
        </w:rPr>
        <w:t xml:space="preserve"> megvalósultak.</w:t>
      </w:r>
    </w:p>
    <w:p w14:paraId="4E408AE8" w14:textId="16E4CD78" w:rsidR="002E35BB" w:rsidRDefault="002E35BB" w:rsidP="002E35BB">
      <w:pPr>
        <w:pStyle w:val="Listaszerbekezds"/>
        <w:numPr>
          <w:ilvl w:val="0"/>
          <w:numId w:val="34"/>
        </w:numPr>
        <w:autoSpaceDE w:val="0"/>
        <w:jc w:val="both"/>
        <w:rPr>
          <w:rFonts w:ascii="Times New Roman" w:hAnsi="Times New Roman"/>
        </w:rPr>
      </w:pPr>
      <w:r w:rsidRPr="002A3E49">
        <w:rPr>
          <w:rFonts w:ascii="Times New Roman" w:hAnsi="Times New Roman"/>
        </w:rPr>
        <w:t xml:space="preserve">A kisebb ráfordítással megvalósítható </w:t>
      </w:r>
      <w:r>
        <w:rPr>
          <w:rFonts w:ascii="Times New Roman" w:hAnsi="Times New Roman"/>
        </w:rPr>
        <w:t xml:space="preserve">intézkedéseket </w:t>
      </w:r>
      <w:r w:rsidRPr="00DD3A7E">
        <w:rPr>
          <w:rFonts w:ascii="Times New Roman" w:hAnsi="Times New Roman"/>
        </w:rPr>
        <w:t>nem hajtották végre</w:t>
      </w:r>
      <w:r>
        <w:rPr>
          <w:rFonts w:ascii="Times New Roman" w:hAnsi="Times New Roman"/>
        </w:rPr>
        <w:t xml:space="preserve"> / </w:t>
      </w:r>
      <w:r w:rsidRPr="00DD3A7E">
        <w:rPr>
          <w:rFonts w:ascii="Times New Roman" w:hAnsi="Times New Roman"/>
          <w:u w:val="single"/>
        </w:rPr>
        <w:t>végrehajtott</w:t>
      </w:r>
      <w:r w:rsidR="00DD3A7E" w:rsidRPr="00DD3A7E">
        <w:rPr>
          <w:rFonts w:ascii="Times New Roman" w:hAnsi="Times New Roman"/>
          <w:u w:val="single"/>
        </w:rPr>
        <w:t>ak</w:t>
      </w:r>
      <w:r w:rsidR="00DD3A7E">
        <w:rPr>
          <w:rFonts w:ascii="Times New Roman" w:hAnsi="Times New Roman"/>
        </w:rPr>
        <w:t>:</w:t>
      </w:r>
    </w:p>
    <w:p w14:paraId="22E2C162" w14:textId="7712EDD1" w:rsidR="00DD3A7E" w:rsidRDefault="00DD3A7E" w:rsidP="00DD3A7E">
      <w:p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Intézkedések:</w:t>
      </w:r>
    </w:p>
    <w:p w14:paraId="7021810C" w14:textId="77777777" w:rsidR="00DD3A7E" w:rsidRDefault="00DD3A7E" w:rsidP="00DD3A7E">
      <w:pPr>
        <w:pStyle w:val="Listaszerbekezds"/>
        <w:numPr>
          <w:ilvl w:val="0"/>
          <w:numId w:val="39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53B09">
        <w:rPr>
          <w:rFonts w:ascii="Times New Roman" w:hAnsi="Times New Roman"/>
        </w:rPr>
        <w:t>A KEOP-4.10.0/K pályázat keretében 209,5 kVA névleges teljesítményű napelemes rendszer került telepítésre 2015-ben. Jelenleg a fotovolatikus rendszer a pályázati feltételeknek megfelelően visszwatt rendszerű naperőmű, melynek lényege az egyidejűség, vagyis a naperőmű által termelt energiát az adott pillanatban fel kell használni, hálózatba történő visszatáplálási lehetőséget nem nyújt. Tekintettel arra, hogy 2022. novemberével a pályázat fenntartási időszaka lezárul, intézményünk kompetens szakember segítségével elkezdte felmérni a megoldási lehetőségetek egy oda-vissza betáplálást biztosító rendszer kialakítására, melynek segítségével a megtermelt, de adott pillanatban fel nem használt energia a hálózatba betáplálási lehetőséget biztosít, melyet később visszavételezhető az egyetemes szolgáltatótól. Előzetes felmérések szerint ez éves szinten 100-120 000 kWh megtakarítást jelenthet.</w:t>
      </w:r>
      <w:r>
        <w:rPr>
          <w:rFonts w:ascii="Times New Roman" w:hAnsi="Times New Roman"/>
        </w:rPr>
        <w:t>”</w:t>
      </w:r>
    </w:p>
    <w:p w14:paraId="5060AF41" w14:textId="77777777" w:rsidR="00DD3A7E" w:rsidRPr="00D96897" w:rsidRDefault="00DD3A7E" w:rsidP="00DD3A7E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D96897">
        <w:rPr>
          <w:rFonts w:ascii="Times New Roman" w:hAnsi="Times New Roman"/>
        </w:rPr>
        <w:t>2022. IV. negyedév</w:t>
      </w:r>
      <w:r>
        <w:rPr>
          <w:rFonts w:ascii="Times New Roman" w:hAnsi="Times New Roman"/>
        </w:rPr>
        <w:t xml:space="preserve">től: </w:t>
      </w:r>
    </w:p>
    <w:p w14:paraId="2830413B" w14:textId="77777777" w:rsidR="00DD3A7E" w:rsidRPr="00C53B09" w:rsidRDefault="00DD3A7E" w:rsidP="00DD3A7E">
      <w:pPr>
        <w:pStyle w:val="Listaszerbekezds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hAnsi="Times New Roman"/>
        </w:rPr>
        <w:t>„Tekintettel arra, hogy intézményünk melegvíz ellátása és fűtése a városi távhőszolgáltatás útján kerül biztosításra, az energiaracionalizálási lehetőségek</w:t>
      </w: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 xml:space="preserve"> viszonylag korlátozottak (egyedi mérésre, szakaszolásra nincs lehetőség):</w:t>
      </w:r>
    </w:p>
    <w:p w14:paraId="5E434E7F" w14:textId="77777777" w:rsidR="00DD3A7E" w:rsidRPr="00C53B09" w:rsidRDefault="00DD3A7E" w:rsidP="00DD3A7E">
      <w:pPr>
        <w:numPr>
          <w:ilvl w:val="2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 xml:space="preserve">A főépületben a hőközpont 06.00-14.00 óra, valamint 18.00-02.00 óra között biztosít fűtési szezonban hőszolgáltatást, valamint a II. épületben munkanapokon 07.00-15.00 óra között. </w:t>
      </w:r>
    </w:p>
    <w:p w14:paraId="572744B6" w14:textId="77777777" w:rsidR="00DD3A7E" w:rsidRPr="00C53B09" w:rsidRDefault="00DD3A7E" w:rsidP="00DD3A7E">
      <w:pPr>
        <w:numPr>
          <w:ilvl w:val="2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A közösségi helyiségekben és közlekedőkben lehetőség szerint a fűtőtest lekapcsolásra kerül.</w:t>
      </w:r>
    </w:p>
    <w:p w14:paraId="1883ED82" w14:textId="77777777" w:rsidR="00DD3A7E" w:rsidRPr="00C53B09" w:rsidRDefault="00DD3A7E" w:rsidP="00DD3A7E">
      <w:pPr>
        <w:numPr>
          <w:ilvl w:val="2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Nem megengedett az egyedi hőfejlesztő eszközök, kiegészítő fűtőberendezések (klíma, hősugárzók), kényelmi berendezések (víz hűtő/fűtő automata) használata.</w:t>
      </w:r>
    </w:p>
    <w:p w14:paraId="183B6394" w14:textId="77777777" w:rsidR="00DD3A7E" w:rsidRPr="00C53B09" w:rsidRDefault="00DD3A7E" w:rsidP="00DD3A7E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</w:pPr>
      <w:r w:rsidRPr="00C53B09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Közösségi terek, munkaidő után nem használt közlekedési helyiségekben világításra lekapcsolásra kerül.</w:t>
      </w:r>
    </w:p>
    <w:p w14:paraId="3967E5F4" w14:textId="77777777" w:rsidR="00DD3A7E" w:rsidRPr="00D96897" w:rsidRDefault="00DD3A7E" w:rsidP="00DD3A7E">
      <w:pPr>
        <w:pStyle w:val="Listaszerbekezds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D96897">
        <w:rPr>
          <w:rFonts w:ascii="Times New Roman" w:eastAsia="Times New Roman" w:hAnsi="Times New Roman" w:cs="Times New Roman"/>
          <w:bCs/>
          <w:iCs/>
          <w:color w:val="000000"/>
          <w:lang w:eastAsia="hu-HU"/>
        </w:rPr>
        <w:t>Épület külső területei a betegellátás folyamatos és zavartalan biztosítását célzó közlekedési területeken kívül nem kivilágítottak.”</w:t>
      </w:r>
    </w:p>
    <w:p w14:paraId="1D1DB795" w14:textId="77777777" w:rsidR="002E35BB" w:rsidRPr="00DD3A7E" w:rsidRDefault="002E35BB" w:rsidP="00DD3A7E">
      <w:pPr>
        <w:autoSpaceDE w:val="0"/>
        <w:jc w:val="both"/>
        <w:rPr>
          <w:rFonts w:ascii="Times New Roman" w:hAnsi="Times New Roman"/>
        </w:rPr>
      </w:pPr>
    </w:p>
    <w:p w14:paraId="181885AE" w14:textId="77777777" w:rsidR="002E35BB" w:rsidRDefault="002E35BB" w:rsidP="002E35BB">
      <w:pPr>
        <w:pStyle w:val="Listaszerbekezds"/>
        <w:numPr>
          <w:ilvl w:val="0"/>
          <w:numId w:val="34"/>
        </w:numPr>
        <w:autoSpaceDE w:val="0"/>
        <w:jc w:val="both"/>
        <w:rPr>
          <w:rFonts w:ascii="Times New Roman" w:hAnsi="Times New Roman"/>
        </w:rPr>
      </w:pPr>
      <w:r w:rsidRPr="002A3E49">
        <w:rPr>
          <w:rFonts w:ascii="Times New Roman" w:hAnsi="Times New Roman"/>
        </w:rPr>
        <w:t xml:space="preserve">A nagyobb ráfordítással megvalósítható intézkedéseket </w:t>
      </w:r>
      <w:r w:rsidRPr="00D02705">
        <w:rPr>
          <w:rFonts w:ascii="Times New Roman" w:hAnsi="Times New Roman"/>
          <w:u w:val="single"/>
        </w:rPr>
        <w:t>nem hajtották végre</w:t>
      </w:r>
      <w:r>
        <w:rPr>
          <w:rFonts w:ascii="Times New Roman" w:hAnsi="Times New Roman"/>
        </w:rPr>
        <w:t xml:space="preserve"> / végrehajtották.</w:t>
      </w:r>
    </w:p>
    <w:p w14:paraId="7FCD20AD" w14:textId="77777777" w:rsidR="002E35BB" w:rsidRPr="001A30E9" w:rsidRDefault="002E35BB" w:rsidP="002E35BB">
      <w:pPr>
        <w:pStyle w:val="Listaszerbekezds"/>
        <w:autoSpaceDE w:val="0"/>
        <w:jc w:val="both"/>
        <w:rPr>
          <w:rFonts w:ascii="Times New Roman" w:hAnsi="Times New Roman"/>
        </w:rPr>
      </w:pPr>
    </w:p>
    <w:p w14:paraId="7B6B7D16" w14:textId="77777777" w:rsidR="002E35BB" w:rsidRPr="002A3E49" w:rsidRDefault="002E35BB" w:rsidP="002E35BB">
      <w:pPr>
        <w:pStyle w:val="Listaszerbekezds"/>
        <w:numPr>
          <w:ilvl w:val="0"/>
          <w:numId w:val="3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Végrehajtásra kerültek az energiahatékonysággal összefüggő szemléletformálási tevékenységek. </w:t>
      </w:r>
    </w:p>
    <w:p w14:paraId="03594BEE" w14:textId="77777777" w:rsidR="00A275B9" w:rsidRDefault="00A275B9" w:rsidP="005C399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4A401FBC" w14:textId="2A0E582C" w:rsidR="005C3993" w:rsidRPr="00582787" w:rsidRDefault="005C3993" w:rsidP="005C399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5827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Almérő felszerelésével kapcsolatos intézkedések:</w:t>
      </w:r>
    </w:p>
    <w:p w14:paraId="687496FF" w14:textId="471955F0" w:rsidR="00554732" w:rsidRPr="00D71B8F" w:rsidRDefault="00554732" w:rsidP="00554732">
      <w:pPr>
        <w:pStyle w:val="Listaszerbekezds"/>
        <w:numPr>
          <w:ilvl w:val="0"/>
          <w:numId w:val="37"/>
        </w:numPr>
        <w:autoSpaceDE w:val="0"/>
        <w:jc w:val="both"/>
        <w:rPr>
          <w:rFonts w:ascii="Times New Roman" w:hAnsi="Times New Roman"/>
        </w:rPr>
      </w:pPr>
      <w:r w:rsidRPr="00D71B8F">
        <w:rPr>
          <w:rFonts w:ascii="Times New Roman" w:hAnsi="Times New Roman"/>
        </w:rPr>
        <w:t>Az 1/2020. (I. 16.) MEKH rendeletnek megfelelően a villamos fogyasztási helyekre, berendezésekre, egységekre vonatkozó felmérés megtörtént. A rendelet által előírt almérő felszerelése 2021-ben</w:t>
      </w:r>
      <w:r w:rsidR="00883903">
        <w:rPr>
          <w:rFonts w:ascii="Times New Roman" w:hAnsi="Times New Roman"/>
        </w:rPr>
        <w:t>, 2022-ben (2023-ban)</w:t>
      </w:r>
      <w:r w:rsidRPr="00D71B8F">
        <w:rPr>
          <w:rFonts w:ascii="Times New Roman" w:hAnsi="Times New Roman"/>
        </w:rPr>
        <w:t xml:space="preserve"> a céget nem érinti.  </w:t>
      </w:r>
    </w:p>
    <w:p w14:paraId="68AF59A1" w14:textId="77777777" w:rsidR="00A275B9" w:rsidRDefault="00A275B9" w:rsidP="005C399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5690F8EF" w14:textId="6E66614B" w:rsidR="005C3993" w:rsidRPr="00582787" w:rsidRDefault="005C3993" w:rsidP="005C399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5827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TAO támogatás:</w:t>
      </w:r>
    </w:p>
    <w:p w14:paraId="12AAD04E" w14:textId="35A9EDE6" w:rsidR="005C3993" w:rsidRPr="00883903" w:rsidRDefault="005C3993" w:rsidP="00883903">
      <w:pPr>
        <w:pStyle w:val="Listaszerbekezds"/>
        <w:numPr>
          <w:ilvl w:val="0"/>
          <w:numId w:val="37"/>
        </w:numPr>
        <w:autoSpaceDE w:val="0"/>
        <w:jc w:val="both"/>
        <w:rPr>
          <w:rFonts w:ascii="Times New Roman" w:hAnsi="Times New Roman"/>
        </w:rPr>
      </w:pPr>
      <w:r w:rsidRPr="00D71B8F">
        <w:rPr>
          <w:rFonts w:ascii="Times New Roman" w:hAnsi="Times New Roman"/>
        </w:rPr>
        <w:t xml:space="preserve">TAO támogatást energiahatékonysági intézkedésekre a cég </w:t>
      </w:r>
      <w:r w:rsidR="00BF13EB" w:rsidRPr="00BF13EB">
        <w:rPr>
          <w:rFonts w:ascii="Times New Roman" w:hAnsi="Times New Roman"/>
        </w:rPr>
        <w:t>202</w:t>
      </w:r>
      <w:r w:rsidR="00F615CF">
        <w:rPr>
          <w:rFonts w:ascii="Times New Roman" w:hAnsi="Times New Roman"/>
        </w:rPr>
        <w:t>2</w:t>
      </w:r>
      <w:r w:rsidR="00BF13EB" w:rsidRPr="00BF13EB">
        <w:rPr>
          <w:rFonts w:ascii="Times New Roman" w:hAnsi="Times New Roman"/>
        </w:rPr>
        <w:t>-b</w:t>
      </w:r>
      <w:r w:rsidR="00A275B9">
        <w:rPr>
          <w:rFonts w:ascii="Times New Roman" w:hAnsi="Times New Roman"/>
        </w:rPr>
        <w:t>e</w:t>
      </w:r>
      <w:r w:rsidR="00BF13EB" w:rsidRPr="00BF13EB">
        <w:rPr>
          <w:rFonts w:ascii="Times New Roman" w:hAnsi="Times New Roman"/>
        </w:rPr>
        <w:t xml:space="preserve">n </w:t>
      </w:r>
      <w:r w:rsidRPr="00D71B8F">
        <w:rPr>
          <w:rFonts w:ascii="Times New Roman" w:hAnsi="Times New Roman"/>
        </w:rPr>
        <w:t>nem vett igénybe.</w:t>
      </w:r>
      <w:r w:rsidR="009C43DC" w:rsidRPr="009C43DC">
        <w:rPr>
          <w:rFonts w:ascii="Times New Roman" w:hAnsi="Times New Roman"/>
        </w:rPr>
        <w:t xml:space="preserve"> </w:t>
      </w:r>
      <w:r w:rsidR="009C43DC">
        <w:rPr>
          <w:rFonts w:ascii="Times New Roman" w:hAnsi="Times New Roman"/>
        </w:rPr>
        <w:t>K</w:t>
      </w:r>
      <w:r w:rsidR="009C43DC" w:rsidRPr="00213DF4">
        <w:rPr>
          <w:rFonts w:ascii="Times New Roman" w:hAnsi="Times New Roman"/>
        </w:rPr>
        <w:t>özponti költségvetési szerv</w:t>
      </w:r>
      <w:r w:rsidR="009C43DC">
        <w:rPr>
          <w:rFonts w:ascii="Times New Roman" w:hAnsi="Times New Roman"/>
        </w:rPr>
        <w:t>ként</w:t>
      </w:r>
      <w:r w:rsidR="009C43DC" w:rsidRPr="00213DF4">
        <w:rPr>
          <w:rFonts w:ascii="Times New Roman" w:hAnsi="Times New Roman"/>
        </w:rPr>
        <w:t xml:space="preserve"> nem releván</w:t>
      </w:r>
      <w:r w:rsidR="009C43DC">
        <w:rPr>
          <w:rFonts w:ascii="Times New Roman" w:hAnsi="Times New Roman"/>
        </w:rPr>
        <w:t>s.</w:t>
      </w:r>
    </w:p>
    <w:p w14:paraId="22B96F02" w14:textId="203D3581" w:rsidR="009207FE" w:rsidRDefault="009207F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587D1F1D" w14:textId="77777777" w:rsidR="00DD3A7E" w:rsidRDefault="00DD3A7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br w:type="page"/>
      </w:r>
    </w:p>
    <w:p w14:paraId="3EE46B41" w14:textId="2C3A6D3A" w:rsidR="00C50331" w:rsidRPr="00C50331" w:rsidRDefault="00C50331" w:rsidP="00C5033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C5033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lastRenderedPageBreak/>
        <w:t>MEKH adatszolgáltatásban szereplő intézkedések:</w:t>
      </w:r>
    </w:p>
    <w:p w14:paraId="3049FF7F" w14:textId="77777777" w:rsidR="002E35BB" w:rsidRPr="009B4694" w:rsidRDefault="002E35BB" w:rsidP="002E35BB">
      <w:pPr>
        <w:pStyle w:val="Listaszerbekezds"/>
        <w:numPr>
          <w:ilvl w:val="0"/>
          <w:numId w:val="36"/>
        </w:numPr>
        <w:rPr>
          <w:rFonts w:ascii="Times New Roman" w:hAnsi="Times New Roman"/>
        </w:rPr>
      </w:pPr>
      <w:r w:rsidRPr="009B4694">
        <w:rPr>
          <w:rFonts w:ascii="Times New Roman" w:hAnsi="Times New Roman"/>
        </w:rPr>
        <w:t>nem valósult meg olyan intézkedés, amelyet a MEKH adatszolgáltatásában jelezni lenne szükséges.</w:t>
      </w:r>
    </w:p>
    <w:p w14:paraId="269E0B9B" w14:textId="77777777" w:rsidR="00C50331" w:rsidRDefault="00C5033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</w:p>
    <w:p w14:paraId="18300CB5" w14:textId="77777777" w:rsidR="00C50331" w:rsidRPr="00C50331" w:rsidRDefault="00C50331" w:rsidP="00C5033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C5033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  <w:t>MEKH adatszolgáltatásban szereplő szemléletformálás:</w:t>
      </w:r>
    </w:p>
    <w:p w14:paraId="6D3F22B9" w14:textId="799221D3" w:rsidR="00554732" w:rsidRDefault="00554732" w:rsidP="00554732">
      <w:pPr>
        <w:autoSpaceDE w:val="0"/>
        <w:rPr>
          <w:rStyle w:val="Kiemels2"/>
          <w:rFonts w:ascii="Times New Roman" w:hAnsi="Times New Roman"/>
          <w:spacing w:val="60"/>
        </w:rPr>
      </w:pPr>
    </w:p>
    <w:p w14:paraId="0664359A" w14:textId="55DDC45F" w:rsidR="00C50331" w:rsidRDefault="009C43DC" w:rsidP="00C50331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2008460" wp14:editId="179BFA4B">
            <wp:extent cx="6645275" cy="2084705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9111D" w14:textId="3AA0D171" w:rsidR="00A7394B" w:rsidRDefault="00A7394B" w:rsidP="00A7394B">
      <w:pPr>
        <w:autoSpaceDE w:val="0"/>
        <w:rPr>
          <w:rFonts w:ascii="Times New Roman" w:hAnsi="Times New Roman"/>
          <w:iCs/>
        </w:rPr>
      </w:pPr>
    </w:p>
    <w:p w14:paraId="52C259E7" w14:textId="48E9CC1D" w:rsidR="00A7394B" w:rsidRPr="006446A5" w:rsidRDefault="00A7394B" w:rsidP="00A7394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P</w:t>
      </w:r>
      <w:r w:rsidRPr="006446A5">
        <w:rPr>
          <w:rFonts w:ascii="Times New Roman" w:hAnsi="Times New Roman"/>
          <w:iCs/>
        </w:rPr>
        <w:t xml:space="preserve">écs, </w:t>
      </w:r>
      <w:r w:rsidR="00F615CF">
        <w:rPr>
          <w:rFonts w:ascii="Times New Roman" w:hAnsi="Times New Roman"/>
          <w:iCs/>
        </w:rPr>
        <w:t>2023. február</w:t>
      </w:r>
    </w:p>
    <w:p w14:paraId="4C313128" w14:textId="6BD2037F" w:rsidR="00A5397F" w:rsidRDefault="00A5397F" w:rsidP="00A5397F">
      <w:pPr>
        <w:jc w:val="center"/>
        <w:rPr>
          <w:rFonts w:ascii="Times New Roman" w:hAnsi="Times New Roman"/>
          <w:iCs/>
          <w:noProof/>
        </w:rPr>
      </w:pPr>
    </w:p>
    <w:p w14:paraId="72DD216F" w14:textId="77777777" w:rsidR="007538CB" w:rsidRDefault="007538CB" w:rsidP="00A5397F">
      <w:pPr>
        <w:jc w:val="center"/>
        <w:rPr>
          <w:rFonts w:ascii="Times New Roman" w:hAnsi="Times New Roman"/>
        </w:rPr>
      </w:pPr>
    </w:p>
    <w:p w14:paraId="04FFE0FE" w14:textId="7A9BF5CA" w:rsidR="00A7394B" w:rsidRPr="006446A5" w:rsidRDefault="00A7394B" w:rsidP="00A5397F">
      <w:pPr>
        <w:jc w:val="center"/>
        <w:rPr>
          <w:rFonts w:ascii="Times New Roman" w:hAnsi="Times New Roman"/>
        </w:rPr>
      </w:pPr>
      <w:r w:rsidRPr="006446A5">
        <w:rPr>
          <w:rFonts w:ascii="Times New Roman" w:hAnsi="Times New Roman"/>
        </w:rPr>
        <w:t>Bali Gábor</w:t>
      </w:r>
    </w:p>
    <w:p w14:paraId="79D939AC" w14:textId="16379F3B" w:rsidR="00A7394B" w:rsidRPr="00502086" w:rsidRDefault="00A7394B" w:rsidP="00A5397F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u-HU"/>
        </w:rPr>
      </w:pPr>
      <w:r w:rsidRPr="006446A5">
        <w:rPr>
          <w:rFonts w:ascii="Times New Roman" w:hAnsi="Times New Roman"/>
        </w:rPr>
        <w:t>ENERGIQ Kft.</w:t>
      </w:r>
    </w:p>
    <w:sectPr w:rsidR="00A7394B" w:rsidRPr="00502086" w:rsidSect="00A7394B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E280" w14:textId="77777777" w:rsidR="00F67AB9" w:rsidRDefault="00F67AB9" w:rsidP="00FF4FEC">
      <w:pPr>
        <w:spacing w:after="0" w:line="240" w:lineRule="auto"/>
      </w:pPr>
      <w:r>
        <w:separator/>
      </w:r>
    </w:p>
  </w:endnote>
  <w:endnote w:type="continuationSeparator" w:id="0">
    <w:p w14:paraId="19630381" w14:textId="77777777" w:rsidR="00F67AB9" w:rsidRDefault="00F67AB9" w:rsidP="00FF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23A1" w14:textId="77777777" w:rsidR="00F67AB9" w:rsidRDefault="00F67AB9" w:rsidP="00FF4FEC">
      <w:pPr>
        <w:spacing w:after="0" w:line="240" w:lineRule="auto"/>
      </w:pPr>
      <w:r>
        <w:separator/>
      </w:r>
    </w:p>
  </w:footnote>
  <w:footnote w:type="continuationSeparator" w:id="0">
    <w:p w14:paraId="461AD668" w14:textId="77777777" w:rsidR="00F67AB9" w:rsidRDefault="00F67AB9" w:rsidP="00FF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27E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96D"/>
    <w:multiLevelType w:val="hybridMultilevel"/>
    <w:tmpl w:val="011A9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67D8"/>
    <w:multiLevelType w:val="hybridMultilevel"/>
    <w:tmpl w:val="C950A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668B"/>
    <w:multiLevelType w:val="hybridMultilevel"/>
    <w:tmpl w:val="F222C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040B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878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07BF"/>
    <w:multiLevelType w:val="hybridMultilevel"/>
    <w:tmpl w:val="D67E3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799"/>
    <w:multiLevelType w:val="hybridMultilevel"/>
    <w:tmpl w:val="E1728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90147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D030A"/>
    <w:multiLevelType w:val="hybridMultilevel"/>
    <w:tmpl w:val="16F2A418"/>
    <w:lvl w:ilvl="0" w:tplc="743CBF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73FB2"/>
    <w:multiLevelType w:val="multilevel"/>
    <w:tmpl w:val="ADB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A906F2"/>
    <w:multiLevelType w:val="hybridMultilevel"/>
    <w:tmpl w:val="A956C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735"/>
    <w:multiLevelType w:val="hybridMultilevel"/>
    <w:tmpl w:val="FB4E7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E357C"/>
    <w:multiLevelType w:val="hybridMultilevel"/>
    <w:tmpl w:val="267CA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071E6"/>
    <w:multiLevelType w:val="hybridMultilevel"/>
    <w:tmpl w:val="B268D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F4D16"/>
    <w:multiLevelType w:val="hybridMultilevel"/>
    <w:tmpl w:val="4FBE8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7C46"/>
    <w:multiLevelType w:val="hybridMultilevel"/>
    <w:tmpl w:val="AC26C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5871"/>
    <w:multiLevelType w:val="hybridMultilevel"/>
    <w:tmpl w:val="1F30C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829BA"/>
    <w:multiLevelType w:val="hybridMultilevel"/>
    <w:tmpl w:val="F5849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4B0C"/>
    <w:multiLevelType w:val="hybridMultilevel"/>
    <w:tmpl w:val="1868B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710B"/>
    <w:multiLevelType w:val="hybridMultilevel"/>
    <w:tmpl w:val="88D827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21067"/>
    <w:multiLevelType w:val="hybridMultilevel"/>
    <w:tmpl w:val="06AEB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0448F"/>
    <w:multiLevelType w:val="hybridMultilevel"/>
    <w:tmpl w:val="F222C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F2AE1"/>
    <w:multiLevelType w:val="hybridMultilevel"/>
    <w:tmpl w:val="43F8C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959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75A9F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92991"/>
    <w:multiLevelType w:val="hybridMultilevel"/>
    <w:tmpl w:val="ABCEA6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583303"/>
    <w:multiLevelType w:val="hybridMultilevel"/>
    <w:tmpl w:val="DD989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77F36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64D1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134B9"/>
    <w:multiLevelType w:val="hybridMultilevel"/>
    <w:tmpl w:val="E74E61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94324"/>
    <w:multiLevelType w:val="hybridMultilevel"/>
    <w:tmpl w:val="16620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C32DE"/>
    <w:multiLevelType w:val="hybridMultilevel"/>
    <w:tmpl w:val="8ECA3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33F14"/>
    <w:multiLevelType w:val="hybridMultilevel"/>
    <w:tmpl w:val="F2041B6A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322654"/>
    <w:multiLevelType w:val="hybridMultilevel"/>
    <w:tmpl w:val="1A92B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9166F"/>
    <w:multiLevelType w:val="hybridMultilevel"/>
    <w:tmpl w:val="BB809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2770A"/>
    <w:multiLevelType w:val="hybridMultilevel"/>
    <w:tmpl w:val="DC5E9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57563"/>
    <w:multiLevelType w:val="hybridMultilevel"/>
    <w:tmpl w:val="F222C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A1C89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14E49"/>
    <w:multiLevelType w:val="hybridMultilevel"/>
    <w:tmpl w:val="C74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19833">
    <w:abstractNumId w:val="3"/>
  </w:num>
  <w:num w:numId="2" w16cid:durableId="24908361">
    <w:abstractNumId w:val="27"/>
  </w:num>
  <w:num w:numId="3" w16cid:durableId="1226141449">
    <w:abstractNumId w:val="1"/>
  </w:num>
  <w:num w:numId="4" w16cid:durableId="1290669891">
    <w:abstractNumId w:val="37"/>
  </w:num>
  <w:num w:numId="5" w16cid:durableId="2044207566">
    <w:abstractNumId w:val="22"/>
  </w:num>
  <w:num w:numId="6" w16cid:durableId="545407053">
    <w:abstractNumId w:val="28"/>
  </w:num>
  <w:num w:numId="7" w16cid:durableId="1755205435">
    <w:abstractNumId w:val="18"/>
  </w:num>
  <w:num w:numId="8" w16cid:durableId="1869178771">
    <w:abstractNumId w:val="11"/>
  </w:num>
  <w:num w:numId="9" w16cid:durableId="731389117">
    <w:abstractNumId w:val="6"/>
  </w:num>
  <w:num w:numId="10" w16cid:durableId="1355110357">
    <w:abstractNumId w:val="23"/>
  </w:num>
  <w:num w:numId="11" w16cid:durableId="963778570">
    <w:abstractNumId w:val="12"/>
  </w:num>
  <w:num w:numId="12" w16cid:durableId="45229057">
    <w:abstractNumId w:val="9"/>
  </w:num>
  <w:num w:numId="13" w16cid:durableId="1110012658">
    <w:abstractNumId w:val="4"/>
  </w:num>
  <w:num w:numId="14" w16cid:durableId="1296983266">
    <w:abstractNumId w:val="39"/>
  </w:num>
  <w:num w:numId="15" w16cid:durableId="1527405338">
    <w:abstractNumId w:val="24"/>
  </w:num>
  <w:num w:numId="16" w16cid:durableId="1485004915">
    <w:abstractNumId w:val="17"/>
  </w:num>
  <w:num w:numId="17" w16cid:durableId="2118257871">
    <w:abstractNumId w:val="25"/>
  </w:num>
  <w:num w:numId="18" w16cid:durableId="2042975220">
    <w:abstractNumId w:val="38"/>
  </w:num>
  <w:num w:numId="19" w16cid:durableId="258411060">
    <w:abstractNumId w:val="5"/>
  </w:num>
  <w:num w:numId="20" w16cid:durableId="784033911">
    <w:abstractNumId w:val="0"/>
  </w:num>
  <w:num w:numId="21" w16cid:durableId="2017071489">
    <w:abstractNumId w:val="29"/>
  </w:num>
  <w:num w:numId="22" w16cid:durableId="204950821">
    <w:abstractNumId w:val="8"/>
  </w:num>
  <w:num w:numId="23" w16cid:durableId="535853488">
    <w:abstractNumId w:val="13"/>
  </w:num>
  <w:num w:numId="24" w16cid:durableId="457799469">
    <w:abstractNumId w:val="36"/>
  </w:num>
  <w:num w:numId="25" w16cid:durableId="1974366118">
    <w:abstractNumId w:val="32"/>
  </w:num>
  <w:num w:numId="26" w16cid:durableId="1124928763">
    <w:abstractNumId w:val="14"/>
  </w:num>
  <w:num w:numId="27" w16cid:durableId="243876367">
    <w:abstractNumId w:val="26"/>
  </w:num>
  <w:num w:numId="28" w16cid:durableId="1127891612">
    <w:abstractNumId w:val="2"/>
  </w:num>
  <w:num w:numId="29" w16cid:durableId="1962153207">
    <w:abstractNumId w:val="15"/>
  </w:num>
  <w:num w:numId="30" w16cid:durableId="861748067">
    <w:abstractNumId w:val="20"/>
  </w:num>
  <w:num w:numId="31" w16cid:durableId="71901774">
    <w:abstractNumId w:val="30"/>
  </w:num>
  <w:num w:numId="32" w16cid:durableId="1885822672">
    <w:abstractNumId w:val="10"/>
  </w:num>
  <w:num w:numId="33" w16cid:durableId="506873798">
    <w:abstractNumId w:val="31"/>
  </w:num>
  <w:num w:numId="34" w16cid:durableId="187375529">
    <w:abstractNumId w:val="7"/>
  </w:num>
  <w:num w:numId="35" w16cid:durableId="1214460572">
    <w:abstractNumId w:val="35"/>
  </w:num>
  <w:num w:numId="36" w16cid:durableId="2063360375">
    <w:abstractNumId w:val="16"/>
  </w:num>
  <w:num w:numId="37" w16cid:durableId="735594312">
    <w:abstractNumId w:val="34"/>
  </w:num>
  <w:num w:numId="38" w16cid:durableId="88744544">
    <w:abstractNumId w:val="21"/>
  </w:num>
  <w:num w:numId="39" w16cid:durableId="1626234800">
    <w:abstractNumId w:val="19"/>
  </w:num>
  <w:num w:numId="40" w16cid:durableId="7403751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hu-HU" w:vendorID="64" w:dllVersion="4096" w:nlCheck="1" w:checkStyle="0"/>
  <w:activeWritingStyle w:appName="MSWord" w:lang="hu-HU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65"/>
    <w:rsid w:val="00006386"/>
    <w:rsid w:val="000159CA"/>
    <w:rsid w:val="00015C17"/>
    <w:rsid w:val="00015DF2"/>
    <w:rsid w:val="00023325"/>
    <w:rsid w:val="00032E93"/>
    <w:rsid w:val="00045DED"/>
    <w:rsid w:val="000617E3"/>
    <w:rsid w:val="00075C45"/>
    <w:rsid w:val="00080B36"/>
    <w:rsid w:val="00086913"/>
    <w:rsid w:val="000877F4"/>
    <w:rsid w:val="000927AB"/>
    <w:rsid w:val="000A5764"/>
    <w:rsid w:val="000B2F9D"/>
    <w:rsid w:val="000F6B90"/>
    <w:rsid w:val="00111217"/>
    <w:rsid w:val="00122464"/>
    <w:rsid w:val="0012415C"/>
    <w:rsid w:val="00125D09"/>
    <w:rsid w:val="00126405"/>
    <w:rsid w:val="0015032E"/>
    <w:rsid w:val="001545D7"/>
    <w:rsid w:val="0015684B"/>
    <w:rsid w:val="00160BAE"/>
    <w:rsid w:val="001678FB"/>
    <w:rsid w:val="0017679A"/>
    <w:rsid w:val="001851D7"/>
    <w:rsid w:val="00191D4F"/>
    <w:rsid w:val="001A522B"/>
    <w:rsid w:val="001A7812"/>
    <w:rsid w:val="001B05BE"/>
    <w:rsid w:val="001B5B8B"/>
    <w:rsid w:val="001C79CE"/>
    <w:rsid w:val="0020723F"/>
    <w:rsid w:val="002231F0"/>
    <w:rsid w:val="00224DED"/>
    <w:rsid w:val="0022594D"/>
    <w:rsid w:val="00251E65"/>
    <w:rsid w:val="00252E20"/>
    <w:rsid w:val="00262E34"/>
    <w:rsid w:val="00265F94"/>
    <w:rsid w:val="0026685B"/>
    <w:rsid w:val="00282A56"/>
    <w:rsid w:val="00295870"/>
    <w:rsid w:val="002A1BD2"/>
    <w:rsid w:val="002A219C"/>
    <w:rsid w:val="002A3E49"/>
    <w:rsid w:val="002C32B8"/>
    <w:rsid w:val="002E35BB"/>
    <w:rsid w:val="002E5DF6"/>
    <w:rsid w:val="002F59A1"/>
    <w:rsid w:val="002F7A9E"/>
    <w:rsid w:val="00307F2D"/>
    <w:rsid w:val="003142D9"/>
    <w:rsid w:val="00327281"/>
    <w:rsid w:val="00343FDD"/>
    <w:rsid w:val="00363517"/>
    <w:rsid w:val="00366BD3"/>
    <w:rsid w:val="003672F7"/>
    <w:rsid w:val="00383310"/>
    <w:rsid w:val="0038458C"/>
    <w:rsid w:val="0038467F"/>
    <w:rsid w:val="00392A85"/>
    <w:rsid w:val="003A220E"/>
    <w:rsid w:val="003A6438"/>
    <w:rsid w:val="003B257E"/>
    <w:rsid w:val="003C1A69"/>
    <w:rsid w:val="003C7C0E"/>
    <w:rsid w:val="003D76E7"/>
    <w:rsid w:val="003E06DC"/>
    <w:rsid w:val="003E6806"/>
    <w:rsid w:val="003F3A17"/>
    <w:rsid w:val="003F3DE0"/>
    <w:rsid w:val="004047B1"/>
    <w:rsid w:val="00411E3C"/>
    <w:rsid w:val="00422111"/>
    <w:rsid w:val="00426BC3"/>
    <w:rsid w:val="00432D74"/>
    <w:rsid w:val="00433C72"/>
    <w:rsid w:val="00447A76"/>
    <w:rsid w:val="00461158"/>
    <w:rsid w:val="004625F1"/>
    <w:rsid w:val="00475038"/>
    <w:rsid w:val="00482C8D"/>
    <w:rsid w:val="00483834"/>
    <w:rsid w:val="00483FA7"/>
    <w:rsid w:val="00497008"/>
    <w:rsid w:val="004A7774"/>
    <w:rsid w:val="004B3793"/>
    <w:rsid w:val="004B4C58"/>
    <w:rsid w:val="004C6B73"/>
    <w:rsid w:val="004D094D"/>
    <w:rsid w:val="004D1461"/>
    <w:rsid w:val="004D15EC"/>
    <w:rsid w:val="004F179D"/>
    <w:rsid w:val="004F7231"/>
    <w:rsid w:val="00501F4D"/>
    <w:rsid w:val="00502086"/>
    <w:rsid w:val="005179D6"/>
    <w:rsid w:val="0055464D"/>
    <w:rsid w:val="00554732"/>
    <w:rsid w:val="005639FA"/>
    <w:rsid w:val="005643C8"/>
    <w:rsid w:val="00567434"/>
    <w:rsid w:val="005A69B0"/>
    <w:rsid w:val="005C3993"/>
    <w:rsid w:val="005C51A5"/>
    <w:rsid w:val="005D422C"/>
    <w:rsid w:val="005D65FD"/>
    <w:rsid w:val="005E6AF7"/>
    <w:rsid w:val="005F1101"/>
    <w:rsid w:val="005F4B86"/>
    <w:rsid w:val="005F6425"/>
    <w:rsid w:val="005F6C5B"/>
    <w:rsid w:val="00627826"/>
    <w:rsid w:val="00646A2B"/>
    <w:rsid w:val="006514DA"/>
    <w:rsid w:val="00651D2A"/>
    <w:rsid w:val="00652E43"/>
    <w:rsid w:val="00665F6D"/>
    <w:rsid w:val="0068051C"/>
    <w:rsid w:val="006840B3"/>
    <w:rsid w:val="006956B5"/>
    <w:rsid w:val="006970A2"/>
    <w:rsid w:val="006C3450"/>
    <w:rsid w:val="006E08ED"/>
    <w:rsid w:val="006E554C"/>
    <w:rsid w:val="00703EB0"/>
    <w:rsid w:val="00711C1C"/>
    <w:rsid w:val="0072267B"/>
    <w:rsid w:val="00740489"/>
    <w:rsid w:val="007408BB"/>
    <w:rsid w:val="00745796"/>
    <w:rsid w:val="007538CB"/>
    <w:rsid w:val="00762B5D"/>
    <w:rsid w:val="00766D56"/>
    <w:rsid w:val="00772300"/>
    <w:rsid w:val="00780F8C"/>
    <w:rsid w:val="00790FD1"/>
    <w:rsid w:val="00792AB7"/>
    <w:rsid w:val="007A0029"/>
    <w:rsid w:val="007A06CB"/>
    <w:rsid w:val="007A7DFA"/>
    <w:rsid w:val="007B6AA0"/>
    <w:rsid w:val="007C783D"/>
    <w:rsid w:val="007E6F7F"/>
    <w:rsid w:val="00813583"/>
    <w:rsid w:val="0081364A"/>
    <w:rsid w:val="008164DD"/>
    <w:rsid w:val="00825877"/>
    <w:rsid w:val="008264EB"/>
    <w:rsid w:val="0083130E"/>
    <w:rsid w:val="008573C7"/>
    <w:rsid w:val="00883903"/>
    <w:rsid w:val="0089222C"/>
    <w:rsid w:val="0089455A"/>
    <w:rsid w:val="008B027B"/>
    <w:rsid w:val="008B3119"/>
    <w:rsid w:val="008B752E"/>
    <w:rsid w:val="008C0161"/>
    <w:rsid w:val="008D78C6"/>
    <w:rsid w:val="008D79F5"/>
    <w:rsid w:val="009037BC"/>
    <w:rsid w:val="00904A42"/>
    <w:rsid w:val="009073FF"/>
    <w:rsid w:val="009079AF"/>
    <w:rsid w:val="00914833"/>
    <w:rsid w:val="009207FE"/>
    <w:rsid w:val="009335EF"/>
    <w:rsid w:val="00935C42"/>
    <w:rsid w:val="00942C9D"/>
    <w:rsid w:val="00942EDB"/>
    <w:rsid w:val="00946CCD"/>
    <w:rsid w:val="00952521"/>
    <w:rsid w:val="00954B6C"/>
    <w:rsid w:val="00957E8E"/>
    <w:rsid w:val="009611AB"/>
    <w:rsid w:val="00961F99"/>
    <w:rsid w:val="009959EC"/>
    <w:rsid w:val="009B2511"/>
    <w:rsid w:val="009B4694"/>
    <w:rsid w:val="009C43DC"/>
    <w:rsid w:val="009C6E64"/>
    <w:rsid w:val="009D313C"/>
    <w:rsid w:val="009D3401"/>
    <w:rsid w:val="009D4DAC"/>
    <w:rsid w:val="009D76BF"/>
    <w:rsid w:val="009F7880"/>
    <w:rsid w:val="00A02B70"/>
    <w:rsid w:val="00A0465A"/>
    <w:rsid w:val="00A2585B"/>
    <w:rsid w:val="00A275B9"/>
    <w:rsid w:val="00A27C9E"/>
    <w:rsid w:val="00A32FCE"/>
    <w:rsid w:val="00A37F77"/>
    <w:rsid w:val="00A516A4"/>
    <w:rsid w:val="00A5323F"/>
    <w:rsid w:val="00A53674"/>
    <w:rsid w:val="00A5397F"/>
    <w:rsid w:val="00A5466B"/>
    <w:rsid w:val="00A5476F"/>
    <w:rsid w:val="00A57385"/>
    <w:rsid w:val="00A62415"/>
    <w:rsid w:val="00A6297B"/>
    <w:rsid w:val="00A66DAF"/>
    <w:rsid w:val="00A733C2"/>
    <w:rsid w:val="00A7359E"/>
    <w:rsid w:val="00A7394B"/>
    <w:rsid w:val="00A918B8"/>
    <w:rsid w:val="00A95F36"/>
    <w:rsid w:val="00A96DA8"/>
    <w:rsid w:val="00AB5024"/>
    <w:rsid w:val="00AD18ED"/>
    <w:rsid w:val="00AE123E"/>
    <w:rsid w:val="00AE627B"/>
    <w:rsid w:val="00AE71CA"/>
    <w:rsid w:val="00B03855"/>
    <w:rsid w:val="00B15655"/>
    <w:rsid w:val="00B166C8"/>
    <w:rsid w:val="00B200EE"/>
    <w:rsid w:val="00B35F13"/>
    <w:rsid w:val="00B47036"/>
    <w:rsid w:val="00B65ABB"/>
    <w:rsid w:val="00BA09A9"/>
    <w:rsid w:val="00BA54B4"/>
    <w:rsid w:val="00BC4F5C"/>
    <w:rsid w:val="00BD7040"/>
    <w:rsid w:val="00BE1CAA"/>
    <w:rsid w:val="00BE1E33"/>
    <w:rsid w:val="00BF13EB"/>
    <w:rsid w:val="00BF35CE"/>
    <w:rsid w:val="00C02179"/>
    <w:rsid w:val="00C04FF3"/>
    <w:rsid w:val="00C05471"/>
    <w:rsid w:val="00C23C6B"/>
    <w:rsid w:val="00C27677"/>
    <w:rsid w:val="00C27DF4"/>
    <w:rsid w:val="00C326C5"/>
    <w:rsid w:val="00C47C57"/>
    <w:rsid w:val="00C50331"/>
    <w:rsid w:val="00C725DA"/>
    <w:rsid w:val="00C73A5C"/>
    <w:rsid w:val="00C7448E"/>
    <w:rsid w:val="00C753BA"/>
    <w:rsid w:val="00C908BB"/>
    <w:rsid w:val="00C92308"/>
    <w:rsid w:val="00C9535A"/>
    <w:rsid w:val="00CA4588"/>
    <w:rsid w:val="00CB2EC2"/>
    <w:rsid w:val="00CC1C9C"/>
    <w:rsid w:val="00CD0940"/>
    <w:rsid w:val="00CD52D6"/>
    <w:rsid w:val="00CD77F9"/>
    <w:rsid w:val="00CE5B57"/>
    <w:rsid w:val="00CF2E0D"/>
    <w:rsid w:val="00CF319A"/>
    <w:rsid w:val="00CF6879"/>
    <w:rsid w:val="00D00CEE"/>
    <w:rsid w:val="00D02FBB"/>
    <w:rsid w:val="00D05C13"/>
    <w:rsid w:val="00D567BC"/>
    <w:rsid w:val="00D622B4"/>
    <w:rsid w:val="00D72FDD"/>
    <w:rsid w:val="00D85B00"/>
    <w:rsid w:val="00D91F26"/>
    <w:rsid w:val="00DA0C65"/>
    <w:rsid w:val="00DA5385"/>
    <w:rsid w:val="00DB34B2"/>
    <w:rsid w:val="00DB5227"/>
    <w:rsid w:val="00DC27F1"/>
    <w:rsid w:val="00DC2D39"/>
    <w:rsid w:val="00DD3A7E"/>
    <w:rsid w:val="00DE1B3A"/>
    <w:rsid w:val="00E065EF"/>
    <w:rsid w:val="00E100BF"/>
    <w:rsid w:val="00E14CFC"/>
    <w:rsid w:val="00E238FF"/>
    <w:rsid w:val="00E42E50"/>
    <w:rsid w:val="00E465F6"/>
    <w:rsid w:val="00E46D37"/>
    <w:rsid w:val="00E57FA0"/>
    <w:rsid w:val="00E62344"/>
    <w:rsid w:val="00EA31A5"/>
    <w:rsid w:val="00EC69DD"/>
    <w:rsid w:val="00EC7D30"/>
    <w:rsid w:val="00ED03A2"/>
    <w:rsid w:val="00EE3601"/>
    <w:rsid w:val="00F13A32"/>
    <w:rsid w:val="00F470E8"/>
    <w:rsid w:val="00F51823"/>
    <w:rsid w:val="00F52DDC"/>
    <w:rsid w:val="00F615CF"/>
    <w:rsid w:val="00F67090"/>
    <w:rsid w:val="00F67AB9"/>
    <w:rsid w:val="00F763D9"/>
    <w:rsid w:val="00F820CC"/>
    <w:rsid w:val="00F82904"/>
    <w:rsid w:val="00F90D1E"/>
    <w:rsid w:val="00FA066E"/>
    <w:rsid w:val="00FA13CD"/>
    <w:rsid w:val="00FB6327"/>
    <w:rsid w:val="00FB6B2E"/>
    <w:rsid w:val="00FB7437"/>
    <w:rsid w:val="00FD671C"/>
    <w:rsid w:val="00FE0BAE"/>
    <w:rsid w:val="00FF25A4"/>
    <w:rsid w:val="00FF4CFB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C188"/>
  <w15:chartTrackingRefBased/>
  <w15:docId w15:val="{22FD0BF2-FABA-401F-AAC6-6FC8139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27F1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7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51E6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lfejChar">
    <w:name w:val="Élőfej Char"/>
    <w:basedOn w:val="Bekezdsalapbettpusa"/>
    <w:link w:val="lfej"/>
    <w:rsid w:val="00251E65"/>
    <w:rPr>
      <w:rFonts w:ascii="Calibri" w:eastAsia="Calibri" w:hAnsi="Calibri" w:cs="Times New Roman"/>
      <w:lang w:eastAsia="zh-CN"/>
    </w:rPr>
  </w:style>
  <w:style w:type="character" w:styleId="Kiemels2">
    <w:name w:val="Strong"/>
    <w:uiPriority w:val="22"/>
    <w:qFormat/>
    <w:rsid w:val="00251E65"/>
    <w:rPr>
      <w:b/>
      <w:bCs/>
    </w:rPr>
  </w:style>
  <w:style w:type="paragraph" w:styleId="Kpalrs">
    <w:name w:val="caption"/>
    <w:basedOn w:val="Norml"/>
    <w:qFormat/>
    <w:rsid w:val="00251E65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table" w:styleId="Rcsostblzat">
    <w:name w:val="Table Grid"/>
    <w:basedOn w:val="Normltblzat"/>
    <w:uiPriority w:val="39"/>
    <w:rsid w:val="00A3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77F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F4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4FEC"/>
  </w:style>
  <w:style w:type="paragraph" w:customStyle="1" w:styleId="Default">
    <w:name w:val="Default"/>
    <w:rsid w:val="003E680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79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79D6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B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829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29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29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29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290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290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C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6F5E-FAC4-45A7-9950-547D9677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EnPartner</dc:creator>
  <cp:keywords/>
  <dc:description/>
  <cp:lastModifiedBy>Zsuzsanna Miszler</cp:lastModifiedBy>
  <cp:revision>8</cp:revision>
  <cp:lastPrinted>2022-02-14T09:57:00Z</cp:lastPrinted>
  <dcterms:created xsi:type="dcterms:W3CDTF">2022-02-14T09:55:00Z</dcterms:created>
  <dcterms:modified xsi:type="dcterms:W3CDTF">2023-02-10T15:29:00Z</dcterms:modified>
</cp:coreProperties>
</file>